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31" w:rsidRDefault="00747B31" w:rsidP="00747B31">
      <w:pPr>
        <w:pStyle w:val="NoSpacing"/>
        <w:rPr>
          <w:rFonts w:ascii="Verdana" w:hAnsi="Verdana"/>
          <w:b/>
          <w:color w:val="000000"/>
          <w:sz w:val="24"/>
          <w:szCs w:val="24"/>
        </w:rPr>
      </w:pPr>
    </w:p>
    <w:p w:rsidR="00747B31" w:rsidRPr="00747B31" w:rsidRDefault="00747B31" w:rsidP="00747B31">
      <w:pPr>
        <w:spacing w:after="0" w:line="240" w:lineRule="auto"/>
        <w:jc w:val="both"/>
        <w:rPr>
          <w:rFonts w:ascii="Arial" w:hAnsi="Arial" w:cs="Arial"/>
          <w:b/>
          <w:sz w:val="24"/>
          <w:szCs w:val="24"/>
          <w:u w:val="single"/>
        </w:rPr>
      </w:pPr>
      <w:r w:rsidRPr="00747B31">
        <w:rPr>
          <w:rFonts w:ascii="Arial" w:hAnsi="Arial" w:cs="Arial"/>
          <w:b/>
          <w:sz w:val="24"/>
          <w:szCs w:val="24"/>
          <w:u w:val="single"/>
        </w:rPr>
        <w:t>Circular No.30/14</w:t>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b/>
          <w:sz w:val="24"/>
          <w:szCs w:val="24"/>
          <w:u w:val="single"/>
        </w:rPr>
        <w:t>Date: -24/11/2014</w:t>
      </w:r>
    </w:p>
    <w:p w:rsidR="00747B31" w:rsidRPr="00747B31" w:rsidRDefault="00747B31" w:rsidP="00747B31">
      <w:pPr>
        <w:spacing w:after="0" w:line="240" w:lineRule="auto"/>
        <w:jc w:val="both"/>
        <w:rPr>
          <w:rFonts w:ascii="Arial" w:hAnsi="Arial" w:cs="Arial"/>
          <w:sz w:val="24"/>
          <w:szCs w:val="24"/>
        </w:rPr>
      </w:pPr>
      <w:r w:rsidRPr="00747B31">
        <w:rPr>
          <w:rFonts w:ascii="Arial" w:hAnsi="Arial" w:cs="Arial"/>
          <w:sz w:val="24"/>
          <w:szCs w:val="24"/>
        </w:rPr>
        <w:t>Please Circulate To All Members</w:t>
      </w:r>
    </w:p>
    <w:p w:rsidR="00747B31" w:rsidRPr="00747B31" w:rsidRDefault="00747B31" w:rsidP="00747B31">
      <w:pPr>
        <w:spacing w:after="0" w:line="240" w:lineRule="auto"/>
        <w:jc w:val="both"/>
        <w:rPr>
          <w:rFonts w:ascii="Arial" w:hAnsi="Arial" w:cs="Arial"/>
          <w:sz w:val="16"/>
          <w:szCs w:val="16"/>
        </w:rPr>
      </w:pPr>
    </w:p>
    <w:p w:rsidR="00747B31" w:rsidRPr="00747B31" w:rsidRDefault="00747B31" w:rsidP="00747B31">
      <w:pPr>
        <w:jc w:val="center"/>
        <w:rPr>
          <w:rFonts w:ascii="Arial" w:hAnsi="Arial" w:cs="Arial"/>
          <w:b/>
          <w:sz w:val="24"/>
          <w:szCs w:val="24"/>
        </w:rPr>
      </w:pPr>
      <w:proofErr w:type="gramStart"/>
      <w:r w:rsidRPr="00747B31">
        <w:rPr>
          <w:rFonts w:ascii="Arial" w:hAnsi="Arial" w:cs="Arial"/>
          <w:b/>
          <w:sz w:val="24"/>
          <w:szCs w:val="24"/>
        </w:rPr>
        <w:t>TIME LIMIT FOR INITIATION OF DISC.</w:t>
      </w:r>
      <w:proofErr w:type="gramEnd"/>
      <w:r w:rsidRPr="00747B31">
        <w:rPr>
          <w:rFonts w:ascii="Arial" w:hAnsi="Arial" w:cs="Arial"/>
          <w:b/>
          <w:sz w:val="24"/>
          <w:szCs w:val="24"/>
        </w:rPr>
        <w:t xml:space="preserve"> PROCEEDINGS</w:t>
      </w:r>
    </w:p>
    <w:p w:rsidR="00747B31" w:rsidRPr="00747B31" w:rsidRDefault="00747B31" w:rsidP="00747B31">
      <w:pPr>
        <w:spacing w:after="0" w:line="240" w:lineRule="auto"/>
        <w:jc w:val="both"/>
        <w:rPr>
          <w:rFonts w:ascii="Arial" w:hAnsi="Arial" w:cs="Arial"/>
          <w:sz w:val="24"/>
          <w:szCs w:val="24"/>
        </w:rPr>
      </w:pPr>
      <w:r w:rsidRPr="00747B31">
        <w:rPr>
          <w:rFonts w:ascii="Arial" w:hAnsi="Arial" w:cs="Arial"/>
          <w:sz w:val="24"/>
          <w:szCs w:val="24"/>
        </w:rPr>
        <w:t xml:space="preserve">We reproduce here below the text of AISBOF’s Circular No.130/14 dt.20/11/2014 on the </w:t>
      </w:r>
    </w:p>
    <w:p w:rsidR="00747B31" w:rsidRPr="00747B31" w:rsidRDefault="00747B31" w:rsidP="00747B31">
      <w:pPr>
        <w:spacing w:after="0" w:line="240" w:lineRule="auto"/>
        <w:jc w:val="both"/>
        <w:rPr>
          <w:rFonts w:ascii="Arial" w:hAnsi="Arial" w:cs="Arial"/>
          <w:sz w:val="24"/>
          <w:szCs w:val="24"/>
        </w:rPr>
      </w:pPr>
      <w:proofErr w:type="gramStart"/>
      <w:r w:rsidRPr="00747B31">
        <w:rPr>
          <w:rFonts w:ascii="Arial" w:hAnsi="Arial" w:cs="Arial"/>
          <w:sz w:val="24"/>
          <w:szCs w:val="24"/>
        </w:rPr>
        <w:t>above</w:t>
      </w:r>
      <w:proofErr w:type="gramEnd"/>
      <w:r w:rsidRPr="00747B31">
        <w:rPr>
          <w:rFonts w:ascii="Arial" w:hAnsi="Arial" w:cs="Arial"/>
          <w:sz w:val="24"/>
          <w:szCs w:val="24"/>
        </w:rPr>
        <w:t xml:space="preserve"> subject for information of our members.</w:t>
      </w:r>
    </w:p>
    <w:p w:rsidR="00747B31" w:rsidRPr="008F7AE1" w:rsidRDefault="00747B31" w:rsidP="00747B31">
      <w:pPr>
        <w:spacing w:after="0" w:line="240" w:lineRule="auto"/>
        <w:jc w:val="both"/>
        <w:rPr>
          <w:rFonts w:ascii="Arial" w:hAnsi="Arial" w:cs="Arial"/>
          <w:sz w:val="20"/>
          <w:szCs w:val="20"/>
        </w:rPr>
      </w:pPr>
    </w:p>
    <w:p w:rsidR="00747B31" w:rsidRPr="00747B31" w:rsidRDefault="00747B31" w:rsidP="00747B31">
      <w:pPr>
        <w:pStyle w:val="ListParagraph"/>
        <w:spacing w:line="360" w:lineRule="auto"/>
        <w:ind w:left="0"/>
        <w:rPr>
          <w:rFonts w:ascii="Arial" w:hAnsi="Arial" w:cs="Arial"/>
          <w:color w:val="000000"/>
          <w:sz w:val="24"/>
          <w:szCs w:val="24"/>
        </w:rPr>
      </w:pPr>
      <w:r w:rsidRPr="00747B31">
        <w:rPr>
          <w:rFonts w:ascii="Arial" w:hAnsi="Arial" w:cs="Arial"/>
          <w:color w:val="000000"/>
          <w:sz w:val="24"/>
          <w:szCs w:val="24"/>
        </w:rPr>
        <w:t>2. All our affiliates/members are requested to await further developments in the matter.</w:t>
      </w:r>
    </w:p>
    <w:p w:rsidR="00747B31" w:rsidRPr="00747B31" w:rsidRDefault="00747B31" w:rsidP="00747B31">
      <w:pPr>
        <w:spacing w:after="0" w:line="240" w:lineRule="auto"/>
        <w:jc w:val="both"/>
        <w:rPr>
          <w:rFonts w:ascii="Arial" w:hAnsi="Arial" w:cs="Arial"/>
          <w:b/>
          <w:sz w:val="24"/>
          <w:szCs w:val="24"/>
        </w:rPr>
      </w:pPr>
      <w:r w:rsidRPr="00747B31">
        <w:rPr>
          <w:rFonts w:ascii="Arial" w:hAnsi="Arial" w:cs="Arial"/>
          <w:b/>
          <w:sz w:val="24"/>
          <w:szCs w:val="24"/>
        </w:rPr>
        <w:t>With greetings,</w:t>
      </w:r>
    </w:p>
    <w:p w:rsidR="00747B31" w:rsidRPr="00747B31" w:rsidRDefault="00747B31" w:rsidP="00747B31">
      <w:pPr>
        <w:spacing w:after="0" w:line="240" w:lineRule="auto"/>
        <w:jc w:val="both"/>
        <w:rPr>
          <w:rFonts w:ascii="Arial" w:hAnsi="Arial" w:cs="Arial"/>
          <w:b/>
          <w:sz w:val="24"/>
          <w:szCs w:val="24"/>
        </w:rPr>
      </w:pP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b/>
          <w:sz w:val="24"/>
          <w:szCs w:val="24"/>
        </w:rPr>
        <w:t xml:space="preserve"> </w:t>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p>
    <w:p w:rsidR="00747B31" w:rsidRPr="00747B31" w:rsidRDefault="00747B31" w:rsidP="00747B31">
      <w:pPr>
        <w:spacing w:after="0" w:line="240" w:lineRule="auto"/>
        <w:ind w:left="6480"/>
        <w:jc w:val="both"/>
        <w:rPr>
          <w:rFonts w:ascii="Arial" w:hAnsi="Arial" w:cs="Arial"/>
          <w:b/>
          <w:sz w:val="24"/>
          <w:szCs w:val="24"/>
        </w:rPr>
      </w:pPr>
      <w:r w:rsidRPr="00747B31">
        <w:rPr>
          <w:rFonts w:ascii="Arial" w:hAnsi="Arial" w:cs="Arial"/>
          <w:b/>
          <w:sz w:val="24"/>
          <w:szCs w:val="24"/>
        </w:rPr>
        <w:t>(Shankerbhai Patel)</w:t>
      </w:r>
    </w:p>
    <w:p w:rsidR="00747B31" w:rsidRPr="00747B31" w:rsidRDefault="00747B31" w:rsidP="00747B31">
      <w:pPr>
        <w:pBdr>
          <w:bottom w:val="double" w:sz="6" w:space="1" w:color="auto"/>
        </w:pBdr>
        <w:spacing w:after="0" w:line="240" w:lineRule="auto"/>
        <w:jc w:val="both"/>
        <w:rPr>
          <w:rFonts w:ascii="Arial" w:hAnsi="Arial" w:cs="Arial"/>
          <w:sz w:val="24"/>
          <w:szCs w:val="24"/>
        </w:rPr>
      </w:pPr>
      <w:r w:rsidRPr="00747B31">
        <w:rPr>
          <w:rFonts w:ascii="Arial" w:hAnsi="Arial" w:cs="Arial"/>
          <w:sz w:val="24"/>
          <w:szCs w:val="24"/>
        </w:rPr>
        <w:t xml:space="preserve">                                                           </w:t>
      </w:r>
      <w:r w:rsidRPr="00747B31">
        <w:rPr>
          <w:rFonts w:ascii="Arial" w:hAnsi="Arial" w:cs="Arial"/>
          <w:sz w:val="24"/>
          <w:szCs w:val="24"/>
        </w:rPr>
        <w:tab/>
      </w:r>
      <w:r w:rsidRPr="00747B31">
        <w:rPr>
          <w:rFonts w:ascii="Arial" w:hAnsi="Arial" w:cs="Arial"/>
          <w:sz w:val="24"/>
          <w:szCs w:val="24"/>
        </w:rPr>
        <w:tab/>
        <w:t xml:space="preserve">   </w:t>
      </w:r>
      <w:r w:rsidRPr="00747B31">
        <w:rPr>
          <w:rFonts w:ascii="Arial" w:hAnsi="Arial" w:cs="Arial"/>
          <w:sz w:val="24"/>
          <w:szCs w:val="24"/>
        </w:rPr>
        <w:tab/>
      </w:r>
      <w:r w:rsidRPr="00747B31">
        <w:rPr>
          <w:rFonts w:ascii="Arial" w:hAnsi="Arial" w:cs="Arial"/>
          <w:sz w:val="24"/>
          <w:szCs w:val="24"/>
        </w:rPr>
        <w:tab/>
        <w:t>General Secretary</w:t>
      </w:r>
    </w:p>
    <w:p w:rsidR="00747B31" w:rsidRPr="00747B31" w:rsidRDefault="00747B31" w:rsidP="00747B31">
      <w:pPr>
        <w:spacing w:after="0" w:line="360" w:lineRule="auto"/>
        <w:jc w:val="both"/>
        <w:rPr>
          <w:rFonts w:ascii="Arial" w:hAnsi="Arial" w:cs="Arial"/>
          <w:b/>
          <w:sz w:val="24"/>
          <w:szCs w:val="24"/>
        </w:rPr>
      </w:pPr>
      <w:r w:rsidRPr="00747B31">
        <w:rPr>
          <w:rFonts w:ascii="Arial" w:hAnsi="Arial" w:cs="Arial"/>
          <w:b/>
          <w:bCs/>
          <w:sz w:val="24"/>
          <w:szCs w:val="24"/>
        </w:rPr>
        <w:t xml:space="preserve">No.7151/85/14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747B31">
        <w:rPr>
          <w:rFonts w:ascii="Arial" w:hAnsi="Arial" w:cs="Arial"/>
          <w:b/>
          <w:bCs/>
          <w:sz w:val="24"/>
          <w:szCs w:val="24"/>
        </w:rPr>
        <w:t>Date: 19.11.2014</w:t>
      </w:r>
    </w:p>
    <w:p w:rsidR="00747B31" w:rsidRPr="00747B31" w:rsidRDefault="00747B31" w:rsidP="00747B31">
      <w:pPr>
        <w:spacing w:after="0"/>
        <w:jc w:val="both"/>
        <w:rPr>
          <w:rFonts w:ascii="Arial" w:hAnsi="Arial" w:cs="Arial"/>
          <w:bCs/>
          <w:sz w:val="24"/>
          <w:szCs w:val="24"/>
        </w:rPr>
      </w:pPr>
      <w:r w:rsidRPr="00747B31">
        <w:rPr>
          <w:rFonts w:ascii="Arial" w:hAnsi="Arial" w:cs="Arial"/>
          <w:bCs/>
          <w:sz w:val="24"/>
          <w:szCs w:val="24"/>
        </w:rPr>
        <w:t>To,</w:t>
      </w:r>
    </w:p>
    <w:p w:rsidR="00747B31" w:rsidRPr="00747B31" w:rsidRDefault="00747B31" w:rsidP="00747B31">
      <w:pPr>
        <w:pStyle w:val="NoSpacing"/>
        <w:rPr>
          <w:rFonts w:ascii="Arial" w:hAnsi="Arial" w:cs="Arial"/>
          <w:b/>
          <w:sz w:val="24"/>
          <w:szCs w:val="24"/>
        </w:rPr>
      </w:pPr>
      <w:r w:rsidRPr="00747B31">
        <w:rPr>
          <w:rFonts w:ascii="Arial" w:hAnsi="Arial" w:cs="Arial"/>
          <w:b/>
          <w:sz w:val="24"/>
          <w:szCs w:val="24"/>
        </w:rPr>
        <w:t xml:space="preserve">The Deputy Managing </w:t>
      </w:r>
      <w:proofErr w:type="gramStart"/>
      <w:r w:rsidRPr="00747B31">
        <w:rPr>
          <w:rFonts w:ascii="Arial" w:hAnsi="Arial" w:cs="Arial"/>
          <w:b/>
          <w:sz w:val="24"/>
          <w:szCs w:val="24"/>
        </w:rPr>
        <w:t>Director &amp;</w:t>
      </w:r>
      <w:proofErr w:type="gramEnd"/>
      <w:r w:rsidRPr="00747B31">
        <w:rPr>
          <w:rFonts w:ascii="Arial" w:hAnsi="Arial" w:cs="Arial"/>
          <w:b/>
          <w:sz w:val="24"/>
          <w:szCs w:val="24"/>
        </w:rPr>
        <w:t xml:space="preserve"> CDO,</w:t>
      </w:r>
    </w:p>
    <w:p w:rsidR="00747B31" w:rsidRPr="00747B31" w:rsidRDefault="00747B31" w:rsidP="00747B31">
      <w:pPr>
        <w:pStyle w:val="NoSpacing"/>
        <w:tabs>
          <w:tab w:val="left" w:pos="3990"/>
        </w:tabs>
        <w:rPr>
          <w:rFonts w:ascii="Arial" w:hAnsi="Arial" w:cs="Arial"/>
          <w:sz w:val="24"/>
          <w:szCs w:val="24"/>
        </w:rPr>
      </w:pPr>
      <w:r w:rsidRPr="00747B31">
        <w:rPr>
          <w:rFonts w:ascii="Arial" w:hAnsi="Arial" w:cs="Arial"/>
          <w:sz w:val="24"/>
          <w:szCs w:val="24"/>
        </w:rPr>
        <w:t xml:space="preserve">State Bank of India, </w:t>
      </w:r>
      <w:r w:rsidRPr="00747B31">
        <w:rPr>
          <w:rFonts w:ascii="Arial" w:hAnsi="Arial" w:cs="Arial"/>
          <w:sz w:val="24"/>
          <w:szCs w:val="24"/>
        </w:rPr>
        <w:tab/>
      </w:r>
    </w:p>
    <w:p w:rsidR="00747B31" w:rsidRPr="00747B31" w:rsidRDefault="00747B31" w:rsidP="00747B31">
      <w:pPr>
        <w:pStyle w:val="NoSpacing"/>
        <w:rPr>
          <w:rFonts w:ascii="Arial" w:hAnsi="Arial" w:cs="Arial"/>
          <w:sz w:val="24"/>
          <w:szCs w:val="24"/>
          <w:lang w:val="pt-BR"/>
        </w:rPr>
      </w:pPr>
      <w:r w:rsidRPr="00747B31">
        <w:rPr>
          <w:rFonts w:ascii="Arial" w:hAnsi="Arial" w:cs="Arial"/>
          <w:sz w:val="24"/>
          <w:szCs w:val="24"/>
          <w:lang w:val="pt-BR"/>
        </w:rPr>
        <w:t xml:space="preserve">Corporate Centre, </w:t>
      </w:r>
    </w:p>
    <w:p w:rsidR="00747B31" w:rsidRPr="00747B31" w:rsidRDefault="00747B31" w:rsidP="00747B31">
      <w:pPr>
        <w:pStyle w:val="NoSpacing"/>
        <w:rPr>
          <w:rFonts w:ascii="Arial" w:hAnsi="Arial" w:cs="Arial"/>
          <w:sz w:val="24"/>
          <w:szCs w:val="24"/>
          <w:lang w:val="pt-BR"/>
        </w:rPr>
      </w:pPr>
      <w:r w:rsidRPr="00747B31">
        <w:rPr>
          <w:rFonts w:ascii="Arial" w:hAnsi="Arial" w:cs="Arial"/>
          <w:sz w:val="24"/>
          <w:szCs w:val="24"/>
          <w:lang w:val="pt-BR"/>
        </w:rPr>
        <w:t xml:space="preserve">Madame Cama Road, </w:t>
      </w:r>
    </w:p>
    <w:p w:rsidR="00747B31" w:rsidRPr="00747B31" w:rsidRDefault="00747B31" w:rsidP="00747B31">
      <w:pPr>
        <w:pStyle w:val="NoSpacing"/>
        <w:rPr>
          <w:rFonts w:ascii="Arial" w:hAnsi="Arial" w:cs="Arial"/>
          <w:b/>
          <w:sz w:val="24"/>
          <w:szCs w:val="24"/>
          <w:u w:val="single"/>
        </w:rPr>
      </w:pPr>
      <w:proofErr w:type="gramStart"/>
      <w:r w:rsidRPr="00747B31">
        <w:rPr>
          <w:rFonts w:ascii="Arial" w:hAnsi="Arial" w:cs="Arial"/>
          <w:b/>
          <w:sz w:val="24"/>
          <w:szCs w:val="24"/>
          <w:u w:val="single"/>
        </w:rPr>
        <w:t>MUMBAI - 400 021.</w:t>
      </w:r>
      <w:proofErr w:type="gramEnd"/>
    </w:p>
    <w:p w:rsidR="00747B31" w:rsidRPr="008F7AE1" w:rsidRDefault="00747B31" w:rsidP="00747B31">
      <w:pPr>
        <w:spacing w:after="0" w:line="240" w:lineRule="auto"/>
        <w:jc w:val="both"/>
        <w:rPr>
          <w:rFonts w:ascii="Arial" w:hAnsi="Arial" w:cs="Arial"/>
          <w:b/>
          <w:bCs/>
          <w:sz w:val="16"/>
          <w:szCs w:val="16"/>
        </w:rPr>
      </w:pPr>
    </w:p>
    <w:p w:rsidR="00747B31" w:rsidRPr="00747B31" w:rsidRDefault="00747B31" w:rsidP="00747B31">
      <w:pPr>
        <w:spacing w:after="0" w:line="360" w:lineRule="auto"/>
        <w:jc w:val="both"/>
        <w:rPr>
          <w:rFonts w:ascii="Arial" w:hAnsi="Arial" w:cs="Arial"/>
          <w:bCs/>
          <w:sz w:val="24"/>
          <w:szCs w:val="24"/>
        </w:rPr>
      </w:pPr>
      <w:r w:rsidRPr="00747B31">
        <w:rPr>
          <w:rFonts w:ascii="Arial" w:hAnsi="Arial" w:cs="Arial"/>
          <w:bCs/>
          <w:sz w:val="24"/>
          <w:szCs w:val="24"/>
        </w:rPr>
        <w:t>Dear Sir,</w:t>
      </w:r>
    </w:p>
    <w:p w:rsidR="00747B31" w:rsidRPr="00747B31" w:rsidRDefault="00747B31" w:rsidP="00747B31">
      <w:pPr>
        <w:jc w:val="center"/>
        <w:rPr>
          <w:rFonts w:ascii="Arial" w:hAnsi="Arial" w:cs="Arial"/>
          <w:b/>
          <w:sz w:val="24"/>
          <w:szCs w:val="24"/>
        </w:rPr>
      </w:pPr>
      <w:proofErr w:type="gramStart"/>
      <w:r w:rsidRPr="00747B31">
        <w:rPr>
          <w:rFonts w:ascii="Arial" w:hAnsi="Arial" w:cs="Arial"/>
          <w:b/>
          <w:sz w:val="24"/>
          <w:szCs w:val="24"/>
        </w:rPr>
        <w:t>TIME LIMIT FOR INITIATION OF DISC.</w:t>
      </w:r>
      <w:proofErr w:type="gramEnd"/>
      <w:r w:rsidRPr="00747B31">
        <w:rPr>
          <w:rFonts w:ascii="Arial" w:hAnsi="Arial" w:cs="Arial"/>
          <w:b/>
          <w:sz w:val="24"/>
          <w:szCs w:val="24"/>
        </w:rPr>
        <w:t xml:space="preserve"> PROCEEDINGS</w:t>
      </w:r>
    </w:p>
    <w:p w:rsidR="00747B31" w:rsidRPr="00747B31" w:rsidRDefault="00747B31" w:rsidP="00747B31">
      <w:pPr>
        <w:spacing w:line="360" w:lineRule="auto"/>
        <w:jc w:val="both"/>
        <w:rPr>
          <w:rFonts w:ascii="Arial" w:hAnsi="Arial" w:cs="Arial"/>
          <w:sz w:val="24"/>
          <w:szCs w:val="24"/>
        </w:rPr>
      </w:pPr>
      <w:r w:rsidRPr="00747B31">
        <w:rPr>
          <w:rFonts w:ascii="Arial" w:hAnsi="Arial" w:cs="Arial"/>
          <w:sz w:val="24"/>
          <w:szCs w:val="24"/>
        </w:rPr>
        <w:t xml:space="preserve">Every Bank has evolved a system of Credit audit / inspection for non-borrowal/ borrowal accounts under which they are subjected to close scrutiny. This audit/ inspection would scrutinize pre-sanction appraisal, documentation and disbursement of loans/advances and post sanction follow-of. If any irregularity is missed out by auditors/ inspectors in the first audit/ inspection, it is reasonable to expect that the remaining undetected irregularities will be detected in the second audit/ inspection and necessary disciplinary proceeding initiated against the concerned officials in the follow up action. Normally the second audit/ inspection would be completed within 3-4 years. The Central Vigilance Commission has accordingly approved the proposal that no disciplinary proceeding will ordinarily lie against any official for any lapse not detected within two successive internal regular audits/ inspections of the same account or 4 years from the date of event; whichever is later. This time limit will not apply to cases of (i) fraud (ii) other criminal offences or (iii) cases where </w:t>
      </w:r>
      <w:proofErr w:type="spellStart"/>
      <w:r w:rsidRPr="00747B31">
        <w:rPr>
          <w:rFonts w:ascii="Arial" w:hAnsi="Arial" w:cs="Arial"/>
          <w:sz w:val="24"/>
          <w:szCs w:val="24"/>
        </w:rPr>
        <w:t>malafides</w:t>
      </w:r>
      <w:proofErr w:type="spellEnd"/>
      <w:r w:rsidRPr="00747B31">
        <w:rPr>
          <w:rFonts w:ascii="Arial" w:hAnsi="Arial" w:cs="Arial"/>
          <w:sz w:val="24"/>
          <w:szCs w:val="24"/>
        </w:rPr>
        <w:t xml:space="preserve"> are inferable.”</w:t>
      </w:r>
    </w:p>
    <w:p w:rsidR="00747B31" w:rsidRPr="00747B31" w:rsidRDefault="00747B31" w:rsidP="00747B31">
      <w:pPr>
        <w:spacing w:line="360" w:lineRule="auto"/>
        <w:jc w:val="both"/>
        <w:rPr>
          <w:rFonts w:ascii="Arial" w:hAnsi="Arial" w:cs="Arial"/>
          <w:sz w:val="24"/>
          <w:szCs w:val="24"/>
        </w:rPr>
      </w:pPr>
      <w:r w:rsidRPr="00747B31">
        <w:rPr>
          <w:rFonts w:ascii="Arial" w:hAnsi="Arial" w:cs="Arial"/>
          <w:b/>
          <w:sz w:val="24"/>
          <w:szCs w:val="24"/>
        </w:rPr>
        <w:lastRenderedPageBreak/>
        <w:t>2.</w:t>
      </w:r>
      <w:r w:rsidRPr="00747B31">
        <w:rPr>
          <w:rFonts w:ascii="Arial" w:hAnsi="Arial" w:cs="Arial"/>
          <w:sz w:val="24"/>
          <w:szCs w:val="24"/>
        </w:rPr>
        <w:tab/>
        <w:t xml:space="preserve">It appears that the authorities concerned in the Circles have not been interpreting the instructions quoted above, correctly. A careful reading of the instructions as also the spirit of the instructions would make it amply clear that disciplinary proceedings can be initiated against officials after the stipulated period of 4 years only if fraud, </w:t>
      </w:r>
      <w:proofErr w:type="spellStart"/>
      <w:r w:rsidRPr="00747B31">
        <w:rPr>
          <w:rFonts w:ascii="Arial" w:hAnsi="Arial" w:cs="Arial"/>
          <w:sz w:val="24"/>
          <w:szCs w:val="24"/>
        </w:rPr>
        <w:t>malafides</w:t>
      </w:r>
      <w:proofErr w:type="spellEnd"/>
      <w:r w:rsidRPr="00747B31">
        <w:rPr>
          <w:rFonts w:ascii="Arial" w:hAnsi="Arial" w:cs="Arial"/>
          <w:sz w:val="24"/>
          <w:szCs w:val="24"/>
        </w:rPr>
        <w:t xml:space="preserve"> or criminal offences are </w:t>
      </w:r>
    </w:p>
    <w:p w:rsidR="00747B31" w:rsidRPr="00747B31" w:rsidRDefault="00747B31" w:rsidP="00747B31">
      <w:pPr>
        <w:spacing w:line="360" w:lineRule="auto"/>
        <w:jc w:val="both"/>
        <w:rPr>
          <w:rFonts w:ascii="Arial" w:hAnsi="Arial" w:cs="Arial"/>
          <w:sz w:val="24"/>
          <w:szCs w:val="24"/>
        </w:rPr>
      </w:pPr>
      <w:proofErr w:type="gramStart"/>
      <w:r w:rsidRPr="00747B31">
        <w:rPr>
          <w:rFonts w:ascii="Arial" w:hAnsi="Arial" w:cs="Arial"/>
          <w:sz w:val="24"/>
          <w:szCs w:val="24"/>
        </w:rPr>
        <w:t>discernible</w:t>
      </w:r>
      <w:proofErr w:type="gramEnd"/>
      <w:r w:rsidRPr="00747B31">
        <w:rPr>
          <w:rFonts w:ascii="Arial" w:hAnsi="Arial" w:cs="Arial"/>
          <w:sz w:val="24"/>
          <w:szCs w:val="24"/>
        </w:rPr>
        <w:t xml:space="preserve"> on their part. It would not, accordingly, be in order to initiate disciplinary proceedings against officials after the stipulated period of 4 years in the normal course. It may also please be noted that incorrect interpretation of the instructions as detailed above can result in initiation of disciplinary proceedings against officials any time before they retire from the service of the Bank, and may also lead to bracketing the officials under rule 19(3), when they are on the verge of retirement, There have been many cases, where such small procedural lapses are ignored for years together and dug up when the official is about to retire creating mental agony to the officer and his family..</w:t>
      </w:r>
    </w:p>
    <w:p w:rsidR="00747B31" w:rsidRPr="00747B31" w:rsidRDefault="00747B31" w:rsidP="00747B31">
      <w:pPr>
        <w:spacing w:line="360" w:lineRule="auto"/>
        <w:jc w:val="both"/>
        <w:rPr>
          <w:rFonts w:ascii="Arial" w:hAnsi="Arial" w:cs="Arial"/>
          <w:sz w:val="24"/>
          <w:szCs w:val="24"/>
        </w:rPr>
      </w:pPr>
      <w:r w:rsidRPr="00747B31">
        <w:rPr>
          <w:rFonts w:ascii="Arial" w:hAnsi="Arial" w:cs="Arial"/>
          <w:b/>
          <w:sz w:val="24"/>
          <w:szCs w:val="24"/>
        </w:rPr>
        <w:t>3.</w:t>
      </w:r>
      <w:r w:rsidRPr="00747B31">
        <w:rPr>
          <w:rFonts w:ascii="Arial" w:hAnsi="Arial" w:cs="Arial"/>
          <w:sz w:val="24"/>
          <w:szCs w:val="24"/>
        </w:rPr>
        <w:tab/>
        <w:t>We therefore request you to please instruct the circles to follow the instructions underlined in the vigilance manual and ensure proper implementation of the same.</w:t>
      </w:r>
    </w:p>
    <w:p w:rsidR="00747B31" w:rsidRPr="00747B31" w:rsidRDefault="00747B31" w:rsidP="00747B31">
      <w:pPr>
        <w:spacing w:after="0" w:line="360" w:lineRule="auto"/>
        <w:ind w:left="720" w:hanging="720"/>
        <w:contextualSpacing/>
        <w:jc w:val="both"/>
        <w:rPr>
          <w:rFonts w:ascii="Arial" w:hAnsi="Arial" w:cs="Arial"/>
          <w:sz w:val="24"/>
          <w:szCs w:val="24"/>
        </w:rPr>
      </w:pPr>
      <w:r w:rsidRPr="00747B31">
        <w:rPr>
          <w:rFonts w:ascii="Arial" w:hAnsi="Arial" w:cs="Arial"/>
          <w:sz w:val="24"/>
          <w:szCs w:val="24"/>
        </w:rPr>
        <w:t>With regards,</w:t>
      </w:r>
    </w:p>
    <w:p w:rsidR="00747B31" w:rsidRPr="00747B31" w:rsidRDefault="00747B31" w:rsidP="00747B31">
      <w:pPr>
        <w:spacing w:after="0" w:line="360" w:lineRule="auto"/>
        <w:ind w:left="720" w:hanging="720"/>
        <w:contextualSpacing/>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4171950</wp:posOffset>
            </wp:positionH>
            <wp:positionV relativeFrom="paragraph">
              <wp:posOffset>260350</wp:posOffset>
            </wp:positionV>
            <wp:extent cx="1152525" cy="571500"/>
            <wp:effectExtent l="19050" t="0" r="9525" b="0"/>
            <wp:wrapTight wrapText="bothSides">
              <wp:wrapPolygon edited="0">
                <wp:start x="-357" y="0"/>
                <wp:lineTo x="-357" y="20880"/>
                <wp:lineTo x="21779" y="20880"/>
                <wp:lineTo x="21779" y="0"/>
                <wp:lineTo x="-357" y="0"/>
              </wp:wrapPolygon>
            </wp:wrapTight>
            <wp:docPr id="9" name="Picture 1" descr="D:\Asha\signatures\sudarsha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ha\signatures\sudarshan signature.jpg"/>
                    <pic:cNvPicPr>
                      <a:picLocks noChangeAspect="1" noChangeArrowheads="1"/>
                    </pic:cNvPicPr>
                  </pic:nvPicPr>
                  <pic:blipFill>
                    <a:blip r:embed="rId4"/>
                    <a:srcRect/>
                    <a:stretch>
                      <a:fillRect/>
                    </a:stretch>
                  </pic:blipFill>
                  <pic:spPr bwMode="auto">
                    <a:xfrm>
                      <a:off x="0" y="0"/>
                      <a:ext cx="1152525" cy="571500"/>
                    </a:xfrm>
                    <a:prstGeom prst="rect">
                      <a:avLst/>
                    </a:prstGeom>
                    <a:noFill/>
                    <a:ln w="9525">
                      <a:noFill/>
                      <a:miter lim="800000"/>
                      <a:headEnd/>
                      <a:tailEnd/>
                    </a:ln>
                  </pic:spPr>
                </pic:pic>
              </a:graphicData>
            </a:graphic>
          </wp:anchor>
        </w:drawing>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sidRPr="00747B31">
        <w:rPr>
          <w:rFonts w:ascii="Arial" w:hAnsi="Arial" w:cs="Arial"/>
          <w:sz w:val="24"/>
          <w:szCs w:val="24"/>
        </w:rPr>
        <w:tab/>
      </w:r>
      <w:r>
        <w:rPr>
          <w:rFonts w:ascii="Arial" w:hAnsi="Arial" w:cs="Arial"/>
          <w:sz w:val="24"/>
          <w:szCs w:val="24"/>
        </w:rPr>
        <w:tab/>
      </w:r>
      <w:r w:rsidRPr="00747B31">
        <w:rPr>
          <w:rFonts w:ascii="Arial" w:hAnsi="Arial" w:cs="Arial"/>
          <w:sz w:val="24"/>
          <w:szCs w:val="24"/>
        </w:rPr>
        <w:t>Yours sincerely,</w:t>
      </w:r>
    </w:p>
    <w:p w:rsidR="00747B31" w:rsidRPr="00747B31" w:rsidRDefault="00747B31" w:rsidP="00747B31">
      <w:pPr>
        <w:spacing w:line="240" w:lineRule="auto"/>
        <w:ind w:left="720" w:hanging="720"/>
        <w:contextualSpacing/>
        <w:jc w:val="both"/>
        <w:rPr>
          <w:rFonts w:ascii="Arial" w:hAnsi="Arial" w:cs="Arial"/>
          <w:sz w:val="24"/>
          <w:szCs w:val="24"/>
        </w:rPr>
      </w:pPr>
    </w:p>
    <w:p w:rsidR="00747B31" w:rsidRPr="00747B31" w:rsidRDefault="00747B31" w:rsidP="00747B31">
      <w:pPr>
        <w:spacing w:line="240" w:lineRule="auto"/>
        <w:ind w:left="720" w:hanging="720"/>
        <w:contextualSpacing/>
        <w:jc w:val="both"/>
        <w:rPr>
          <w:rFonts w:ascii="Arial" w:hAnsi="Arial" w:cs="Arial"/>
          <w:sz w:val="24"/>
          <w:szCs w:val="24"/>
        </w:rPr>
      </w:pPr>
    </w:p>
    <w:p w:rsidR="00747B31" w:rsidRPr="00747B31" w:rsidRDefault="00747B31" w:rsidP="00747B31">
      <w:pPr>
        <w:spacing w:line="240" w:lineRule="auto"/>
        <w:ind w:left="720" w:hanging="720"/>
        <w:contextualSpacing/>
        <w:jc w:val="both"/>
        <w:rPr>
          <w:rFonts w:ascii="Arial" w:hAnsi="Arial" w:cs="Arial"/>
          <w:sz w:val="24"/>
          <w:szCs w:val="24"/>
        </w:rPr>
      </w:pPr>
    </w:p>
    <w:p w:rsidR="00747B31" w:rsidRPr="00747B31" w:rsidRDefault="00747B31" w:rsidP="00747B31">
      <w:pPr>
        <w:spacing w:after="0" w:line="240" w:lineRule="auto"/>
        <w:rPr>
          <w:rFonts w:ascii="Arial" w:hAnsi="Arial" w:cs="Arial"/>
          <w:b/>
          <w:sz w:val="24"/>
          <w:szCs w:val="24"/>
        </w:rPr>
      </w:pP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t xml:space="preserve">       </w:t>
      </w:r>
    </w:p>
    <w:p w:rsidR="00747B31" w:rsidRPr="00747B31" w:rsidRDefault="00747B31" w:rsidP="00747B31">
      <w:pPr>
        <w:spacing w:after="0" w:line="240" w:lineRule="auto"/>
        <w:rPr>
          <w:rFonts w:ascii="Arial" w:hAnsi="Arial" w:cs="Arial"/>
          <w:b/>
          <w:sz w:val="24"/>
          <w:szCs w:val="24"/>
        </w:rPr>
      </w:pP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sidRPr="00747B31">
        <w:rPr>
          <w:rFonts w:ascii="Arial" w:hAnsi="Arial" w:cs="Arial"/>
          <w:b/>
          <w:sz w:val="24"/>
          <w:szCs w:val="24"/>
        </w:rPr>
        <w:t>(Y.SUDARSHAN)</w:t>
      </w:r>
    </w:p>
    <w:p w:rsidR="00747B31" w:rsidRPr="00747B31" w:rsidRDefault="00747B31" w:rsidP="00747B31">
      <w:pPr>
        <w:spacing w:after="0" w:line="240" w:lineRule="auto"/>
        <w:rPr>
          <w:rFonts w:ascii="Arial" w:hAnsi="Arial" w:cs="Arial"/>
          <w:b/>
        </w:rPr>
      </w:pP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r>
      <w:r w:rsidRPr="00747B31">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sidRPr="00747B31">
        <w:rPr>
          <w:rFonts w:ascii="Arial" w:hAnsi="Arial" w:cs="Arial"/>
          <w:b/>
          <w:sz w:val="24"/>
          <w:szCs w:val="24"/>
        </w:rPr>
        <w:t>GENERAL SECRETARY</w:t>
      </w:r>
    </w:p>
    <w:p w:rsidR="00747B31" w:rsidRPr="00747B31" w:rsidRDefault="00747B31" w:rsidP="00747B31">
      <w:pPr>
        <w:spacing w:line="240" w:lineRule="auto"/>
        <w:jc w:val="both"/>
        <w:rPr>
          <w:rFonts w:ascii="Arial" w:hAnsi="Arial" w:cs="Arial"/>
          <w:sz w:val="28"/>
          <w:szCs w:val="28"/>
        </w:rPr>
      </w:pPr>
    </w:p>
    <w:p w:rsidR="00747B31" w:rsidRDefault="00747B31" w:rsidP="00747B31">
      <w:pPr>
        <w:spacing w:after="0" w:line="360" w:lineRule="auto"/>
        <w:jc w:val="both"/>
        <w:rPr>
          <w:rFonts w:ascii="Verdana" w:hAnsi="Verdana" w:cs="Arial"/>
          <w:b/>
          <w:sz w:val="24"/>
          <w:szCs w:val="24"/>
        </w:rPr>
      </w:pPr>
    </w:p>
    <w:p w:rsidR="00747B31" w:rsidRPr="00072EBD" w:rsidRDefault="00747B31" w:rsidP="00747B31">
      <w:pPr>
        <w:autoSpaceDE w:val="0"/>
        <w:autoSpaceDN w:val="0"/>
        <w:adjustRightInd w:val="0"/>
        <w:spacing w:after="0" w:line="240" w:lineRule="auto"/>
        <w:jc w:val="center"/>
        <w:rPr>
          <w:rFonts w:cs="Tahoma"/>
          <w:b/>
          <w:sz w:val="24"/>
          <w:szCs w:val="24"/>
          <w:u w:val="single"/>
        </w:rPr>
      </w:pPr>
    </w:p>
    <w:p w:rsidR="00747B31" w:rsidRDefault="00747B31" w:rsidP="00747B31"/>
    <w:p w:rsidR="00747B31" w:rsidRPr="00455E56" w:rsidRDefault="00747B31" w:rsidP="00747B31">
      <w:pPr>
        <w:autoSpaceDE w:val="0"/>
        <w:autoSpaceDN w:val="0"/>
        <w:adjustRightInd w:val="0"/>
        <w:spacing w:after="0" w:line="240" w:lineRule="auto"/>
        <w:jc w:val="center"/>
        <w:rPr>
          <w:rFonts w:ascii="Arial" w:hAnsi="Arial" w:cs="Arial"/>
          <w:b/>
          <w:color w:val="000000"/>
          <w:sz w:val="16"/>
          <w:szCs w:val="16"/>
          <w:u w:val="single"/>
        </w:rPr>
      </w:pPr>
    </w:p>
    <w:sectPr w:rsidR="00747B31" w:rsidRPr="00455E56" w:rsidSect="004812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B31"/>
    <w:rsid w:val="00481291"/>
    <w:rsid w:val="00747B31"/>
    <w:rsid w:val="008F7AE1"/>
    <w:rsid w:val="00D76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3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B31"/>
    <w:pPr>
      <w:spacing w:after="0" w:line="240" w:lineRule="auto"/>
    </w:pPr>
    <w:rPr>
      <w:rFonts w:ascii="Calibri" w:eastAsia="Times New Roman" w:hAnsi="Calibri" w:cs="Times New Roman"/>
      <w:szCs w:val="20"/>
      <w:lang w:bidi="hi-IN"/>
    </w:rPr>
  </w:style>
  <w:style w:type="paragraph" w:styleId="ListParagraph">
    <w:name w:val="List Paragraph"/>
    <w:basedOn w:val="Normal"/>
    <w:uiPriority w:val="34"/>
    <w:qFormat/>
    <w:rsid w:val="00747B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vinod</cp:lastModifiedBy>
  <cp:revision>2</cp:revision>
  <cp:lastPrinted>2014-11-24T11:25:00Z</cp:lastPrinted>
  <dcterms:created xsi:type="dcterms:W3CDTF">2014-11-24T11:12:00Z</dcterms:created>
  <dcterms:modified xsi:type="dcterms:W3CDTF">2014-11-24T11:26:00Z</dcterms:modified>
</cp:coreProperties>
</file>